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367B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NEW BUCKENHAM PARISH COUNCIL (NBPC)</w:t>
      </w:r>
      <w:r w:rsidRPr="00A3692A">
        <w:rPr>
          <w:rFonts w:ascii="Arial" w:hAnsi="Arial" w:cs="Arial"/>
        </w:rPr>
        <w:br/>
      </w:r>
      <w:r w:rsidRPr="00A3692A">
        <w:rPr>
          <w:rFonts w:ascii="Arial" w:hAnsi="Arial" w:cs="Arial"/>
          <w:b/>
          <w:bCs/>
        </w:rPr>
        <w:t>Minutes of the Meeting held at New Buckenham Village Hall on Tuesday 8th July 2025</w:t>
      </w:r>
    </w:p>
    <w:p w14:paraId="5A82B97D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Present:</w:t>
      </w:r>
      <w:r w:rsidRPr="00A3692A">
        <w:rPr>
          <w:rFonts w:ascii="Arial" w:hAnsi="Arial" w:cs="Arial"/>
        </w:rPr>
        <w:br/>
        <w:t>Andrew Bingham (AB - Chair), Paul Martin (PM), Karen Hobley (KH), Mary Dowson (MD), Mary Manning (MM).</w:t>
      </w:r>
    </w:p>
    <w:p w14:paraId="6412E213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Apologies:</w:t>
      </w:r>
      <w:r w:rsidRPr="00A3692A">
        <w:rPr>
          <w:rFonts w:ascii="Arial" w:hAnsi="Arial" w:cs="Arial"/>
        </w:rPr>
        <w:br/>
        <w:t>Steve Highton (SH), Don Crossman (DC), Steve Askew (District Councillor).</w:t>
      </w:r>
    </w:p>
    <w:p w14:paraId="4377E1CC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Also in attendance:</w:t>
      </w:r>
      <w:r w:rsidRPr="00A3692A">
        <w:rPr>
          <w:rFonts w:ascii="Arial" w:hAnsi="Arial" w:cs="Arial"/>
        </w:rPr>
        <w:br/>
        <w:t>Angela Thornton (AT - Clerk), and 3 members of the public.</w:t>
      </w:r>
    </w:p>
    <w:p w14:paraId="691E225A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174C1541">
          <v:rect id="_x0000_i1025" style="width:0;height:1.5pt" o:hralign="center" o:hrstd="t" o:hr="t" fillcolor="#a0a0a0" stroked="f"/>
        </w:pict>
      </w:r>
    </w:p>
    <w:p w14:paraId="4418CF54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2526/38 Apologies for Absence</w:t>
      </w:r>
    </w:p>
    <w:p w14:paraId="06D6B44B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>Apologies were received from Don Crossman, Steve Highton, and District Councillor Steve Askew.</w:t>
      </w:r>
    </w:p>
    <w:p w14:paraId="75CF4E80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5CD81037">
          <v:rect id="_x0000_i1026" style="width:0;height:1.5pt" o:hralign="center" o:hrstd="t" o:hr="t" fillcolor="#a0a0a0" stroked="f"/>
        </w:pict>
      </w:r>
    </w:p>
    <w:p w14:paraId="2D03799D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2526/39 Approval of Minutes</w:t>
      </w:r>
    </w:p>
    <w:p w14:paraId="795D5246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>The minutes of the meeting held on 10th June 2025 were approved.</w:t>
      </w:r>
    </w:p>
    <w:p w14:paraId="0C2A4A42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67F2F142">
          <v:rect id="_x0000_i1027" style="width:0;height:1.5pt" o:hralign="center" o:hrstd="t" o:hr="t" fillcolor="#a0a0a0" stroked="f"/>
        </w:pict>
      </w:r>
    </w:p>
    <w:p w14:paraId="4D6F7F25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2526/40 Declarations of Interest</w:t>
      </w:r>
    </w:p>
    <w:p w14:paraId="496D9EFC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>No new declarations of interest were made.</w:t>
      </w:r>
    </w:p>
    <w:p w14:paraId="0D78FCA5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6E1E64AA">
          <v:rect id="_x0000_i1028" style="width:0;height:1.5pt" o:hralign="center" o:hrstd="t" o:hr="t" fillcolor="#a0a0a0" stroked="f"/>
        </w:pict>
      </w:r>
    </w:p>
    <w:p w14:paraId="75810A46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2526/41 Matters Arising from June Minutes</w:t>
      </w:r>
    </w:p>
    <w:p w14:paraId="72741271" w14:textId="41641E9A" w:rsidR="00A3692A" w:rsidRPr="00A3692A" w:rsidRDefault="00A3692A" w:rsidP="00A3692A">
      <w:pPr>
        <w:numPr>
          <w:ilvl w:val="0"/>
          <w:numId w:val="1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Moat Lan</w:t>
      </w:r>
      <w:r w:rsidR="00E8056F">
        <w:rPr>
          <w:rFonts w:ascii="Arial" w:hAnsi="Arial" w:cs="Arial"/>
          <w:b/>
          <w:bCs/>
        </w:rPr>
        <w:t>e</w:t>
      </w:r>
      <w:r w:rsidRPr="00A3692A">
        <w:rPr>
          <w:rFonts w:ascii="Arial" w:hAnsi="Arial" w:cs="Arial"/>
          <w:b/>
          <w:bCs/>
        </w:rPr>
        <w:t>:</w:t>
      </w:r>
      <w:r w:rsidRPr="00A3692A">
        <w:rPr>
          <w:rFonts w:ascii="Arial" w:hAnsi="Arial" w:cs="Arial"/>
        </w:rPr>
        <w:t xml:space="preserve"> After investigation via Land Registry, it was concluded that NBPC does not own or have responsibility for the </w:t>
      </w:r>
      <w:r w:rsidR="00E8056F">
        <w:rPr>
          <w:rFonts w:ascii="Arial" w:hAnsi="Arial" w:cs="Arial"/>
        </w:rPr>
        <w:t>m</w:t>
      </w:r>
      <w:r w:rsidRPr="00A3692A">
        <w:rPr>
          <w:rFonts w:ascii="Arial" w:hAnsi="Arial" w:cs="Arial"/>
        </w:rPr>
        <w:t>oat along Moat Lan</w:t>
      </w:r>
      <w:r w:rsidR="00E8056F">
        <w:rPr>
          <w:rFonts w:ascii="Arial" w:hAnsi="Arial" w:cs="Arial"/>
        </w:rPr>
        <w:t>e</w:t>
      </w:r>
      <w:r w:rsidRPr="00A3692A">
        <w:rPr>
          <w:rFonts w:ascii="Arial" w:hAnsi="Arial" w:cs="Arial"/>
        </w:rPr>
        <w:t>. This project will not be pursued by NBPC at this time.</w:t>
      </w:r>
    </w:p>
    <w:p w14:paraId="69F4725C" w14:textId="318A105A" w:rsidR="00A3692A" w:rsidRPr="00A3692A" w:rsidRDefault="00A3692A" w:rsidP="00A3692A">
      <w:pPr>
        <w:numPr>
          <w:ilvl w:val="0"/>
          <w:numId w:val="1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Sale of Land Behind Village Hall:</w:t>
      </w:r>
      <w:r w:rsidRPr="00A3692A">
        <w:rPr>
          <w:rFonts w:ascii="Arial" w:hAnsi="Arial" w:cs="Arial"/>
        </w:rPr>
        <w:t xml:space="preserve"> The </w:t>
      </w:r>
      <w:r w:rsidR="00E8056F">
        <w:rPr>
          <w:rFonts w:ascii="Arial" w:hAnsi="Arial" w:cs="Arial"/>
        </w:rPr>
        <w:t xml:space="preserve">owner of the </w:t>
      </w:r>
      <w:r w:rsidRPr="00A3692A">
        <w:rPr>
          <w:rFonts w:ascii="Arial" w:hAnsi="Arial" w:cs="Arial"/>
        </w:rPr>
        <w:t xml:space="preserve">land (Grade 3 agricultural arable) behind the Village Hall has had an offer. NBPC has expressed interest </w:t>
      </w:r>
      <w:r w:rsidR="00E8056F">
        <w:rPr>
          <w:rFonts w:ascii="Arial" w:hAnsi="Arial" w:cs="Arial"/>
        </w:rPr>
        <w:t xml:space="preserve">to the purchaser </w:t>
      </w:r>
      <w:r w:rsidRPr="00A3692A">
        <w:rPr>
          <w:rFonts w:ascii="Arial" w:hAnsi="Arial" w:cs="Arial"/>
        </w:rPr>
        <w:t>in buying or leasing part of this land to create a community woodland.</w:t>
      </w:r>
    </w:p>
    <w:p w14:paraId="61D41042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1F08B8FC">
          <v:rect id="_x0000_i1029" style="width:0;height:1.5pt" o:hralign="center" o:hrstd="t" o:hr="t" fillcolor="#a0a0a0" stroked="f"/>
        </w:pict>
      </w:r>
    </w:p>
    <w:p w14:paraId="1F808FD7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2526/42 Public Participation</w:t>
      </w:r>
    </w:p>
    <w:p w14:paraId="221AF91C" w14:textId="6913E8A0" w:rsidR="00A3692A" w:rsidRPr="00A3692A" w:rsidRDefault="00A3692A" w:rsidP="00A3692A">
      <w:pPr>
        <w:numPr>
          <w:ilvl w:val="0"/>
          <w:numId w:val="2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Patrick Win</w:t>
      </w:r>
      <w:r w:rsidR="00E8056F">
        <w:rPr>
          <w:rFonts w:ascii="Arial" w:hAnsi="Arial" w:cs="Arial"/>
          <w:b/>
          <w:bCs/>
        </w:rPr>
        <w:t>se</w:t>
      </w:r>
      <w:r w:rsidRPr="00A3692A">
        <w:rPr>
          <w:rFonts w:ascii="Arial" w:hAnsi="Arial" w:cs="Arial"/>
          <w:b/>
          <w:bCs/>
        </w:rPr>
        <w:t>r</w:t>
      </w:r>
      <w:r w:rsidRPr="00A3692A">
        <w:rPr>
          <w:rFonts w:ascii="Arial" w:hAnsi="Arial" w:cs="Arial"/>
        </w:rPr>
        <w:t xml:space="preserve"> informed the Council of the passing of his mother, Rosemary Win</w:t>
      </w:r>
      <w:r w:rsidR="00E8056F">
        <w:rPr>
          <w:rFonts w:ascii="Arial" w:hAnsi="Arial" w:cs="Arial"/>
        </w:rPr>
        <w:t>se</w:t>
      </w:r>
      <w:r w:rsidRPr="00A3692A">
        <w:rPr>
          <w:rFonts w:ascii="Arial" w:hAnsi="Arial" w:cs="Arial"/>
        </w:rPr>
        <w:t>r, and thanked the Parish Council for its work during his parents' lifetimes. NBPC expressed sympathy to the Win</w:t>
      </w:r>
      <w:r w:rsidR="00E8056F">
        <w:rPr>
          <w:rFonts w:ascii="Arial" w:hAnsi="Arial" w:cs="Arial"/>
        </w:rPr>
        <w:t>se</w:t>
      </w:r>
      <w:r w:rsidRPr="00A3692A">
        <w:rPr>
          <w:rFonts w:ascii="Arial" w:hAnsi="Arial" w:cs="Arial"/>
        </w:rPr>
        <w:t>r family.</w:t>
      </w:r>
    </w:p>
    <w:p w14:paraId="7FD35E04" w14:textId="6A58F7AE" w:rsidR="00A3692A" w:rsidRPr="00A3692A" w:rsidRDefault="00A3692A" w:rsidP="00A3692A">
      <w:pPr>
        <w:numPr>
          <w:ilvl w:val="0"/>
          <w:numId w:val="2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Alice Cattermole</w:t>
      </w:r>
      <w:r w:rsidRPr="00A3692A">
        <w:rPr>
          <w:rFonts w:ascii="Arial" w:hAnsi="Arial" w:cs="Arial"/>
        </w:rPr>
        <w:t xml:space="preserve"> reported on Speed Watch and highlighted that the Police suggested that the Parish Council request </w:t>
      </w:r>
      <w:r w:rsidR="00E8056F" w:rsidRPr="00A3692A">
        <w:rPr>
          <w:rFonts w:ascii="Arial" w:hAnsi="Arial" w:cs="Arial"/>
        </w:rPr>
        <w:t xml:space="preserve">from Highways </w:t>
      </w:r>
      <w:r w:rsidRPr="00A3692A">
        <w:rPr>
          <w:rFonts w:ascii="Arial" w:hAnsi="Arial" w:cs="Arial"/>
        </w:rPr>
        <w:t>a "</w:t>
      </w:r>
      <w:r w:rsidR="00E8056F">
        <w:rPr>
          <w:rFonts w:ascii="Arial" w:hAnsi="Arial" w:cs="Arial"/>
        </w:rPr>
        <w:t>Children Play Area</w:t>
      </w:r>
      <w:r w:rsidRPr="00A3692A">
        <w:rPr>
          <w:rFonts w:ascii="Arial" w:hAnsi="Arial" w:cs="Arial"/>
        </w:rPr>
        <w:t xml:space="preserve">" sign on Wymondham Road, as vehicles are still approaching this 20mph area with speeds recorded up to 47mph. It was also suggested that the 20mph sign be replaced with </w:t>
      </w:r>
      <w:r w:rsidR="00875B34">
        <w:rPr>
          <w:rFonts w:ascii="Arial" w:hAnsi="Arial" w:cs="Arial"/>
        </w:rPr>
        <w:t xml:space="preserve">a </w:t>
      </w:r>
      <w:r w:rsidRPr="00A3692A">
        <w:rPr>
          <w:rFonts w:ascii="Arial" w:hAnsi="Arial" w:cs="Arial"/>
        </w:rPr>
        <w:t>flashing sign depicting actual vehicle speeds.</w:t>
      </w:r>
      <w:r w:rsidR="00AE4CDB" w:rsidRPr="000558D3">
        <w:rPr>
          <w:rFonts w:ascii="Arial" w:hAnsi="Arial" w:cs="Arial"/>
        </w:rPr>
        <w:t xml:space="preserve"> ACTION AB AT</w:t>
      </w:r>
    </w:p>
    <w:p w14:paraId="6ACABE28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2CAD4C54">
          <v:rect id="_x0000_i1030" style="width:0;height:1.5pt" o:hralign="center" o:hrstd="t" o:hr="t" fillcolor="#a0a0a0" stroked="f"/>
        </w:pict>
      </w:r>
    </w:p>
    <w:p w14:paraId="7EEDE45C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2526/43 District Councillor's Report</w:t>
      </w:r>
    </w:p>
    <w:p w14:paraId="075EA9EB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>No updates were provided at this meeting.</w:t>
      </w:r>
    </w:p>
    <w:p w14:paraId="55A93FA9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0F55EF83">
          <v:rect id="_x0000_i1031" style="width:0;height:1.5pt" o:hralign="center" o:hrstd="t" o:hr="t" fillcolor="#a0a0a0" stroked="f"/>
        </w:pict>
      </w:r>
    </w:p>
    <w:p w14:paraId="58FC2570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2526/44 Chair and Parish Councillors' Reports</w:t>
      </w:r>
    </w:p>
    <w:p w14:paraId="5C351ADE" w14:textId="6ED958AB" w:rsidR="00A3692A" w:rsidRPr="00A3692A" w:rsidRDefault="00A3692A" w:rsidP="00A3692A">
      <w:pPr>
        <w:numPr>
          <w:ilvl w:val="0"/>
          <w:numId w:val="3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PM</w:t>
      </w:r>
      <w:r w:rsidRPr="00A3692A">
        <w:rPr>
          <w:rFonts w:ascii="Arial" w:hAnsi="Arial" w:cs="Arial"/>
        </w:rPr>
        <w:t xml:space="preserve"> clarified that following the last meeting, the Clerk submitted concerns regarding the felling of multiple trees at a property in New Buckenham. An investigation by </w:t>
      </w:r>
      <w:r w:rsidR="00E8056F">
        <w:rPr>
          <w:rFonts w:ascii="Arial" w:hAnsi="Arial" w:cs="Arial"/>
        </w:rPr>
        <w:t>Breckland Council</w:t>
      </w:r>
      <w:r w:rsidRPr="00A3692A">
        <w:rPr>
          <w:rFonts w:ascii="Arial" w:hAnsi="Arial" w:cs="Arial"/>
        </w:rPr>
        <w:t xml:space="preserve"> is underway.</w:t>
      </w:r>
    </w:p>
    <w:p w14:paraId="7C54A70A" w14:textId="77777777" w:rsidR="00A3692A" w:rsidRPr="00A3692A" w:rsidRDefault="00A3692A" w:rsidP="00A3692A">
      <w:pPr>
        <w:numPr>
          <w:ilvl w:val="0"/>
          <w:numId w:val="3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AB</w:t>
      </w:r>
      <w:r w:rsidRPr="00A3692A">
        <w:rPr>
          <w:rFonts w:ascii="Arial" w:hAnsi="Arial" w:cs="Arial"/>
        </w:rPr>
        <w:t xml:space="preserve"> informed the Council that the Inn on the Green's replacement windows have been investigated, and Planning Enforcement is taking no further action.</w:t>
      </w:r>
    </w:p>
    <w:p w14:paraId="56991627" w14:textId="0EEB1E0C" w:rsidR="00A3692A" w:rsidRPr="00A3692A" w:rsidRDefault="00A3692A" w:rsidP="00A3692A">
      <w:pPr>
        <w:numPr>
          <w:ilvl w:val="0"/>
          <w:numId w:val="3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KH</w:t>
      </w:r>
      <w:r w:rsidRPr="00A3692A">
        <w:rPr>
          <w:rFonts w:ascii="Arial" w:hAnsi="Arial" w:cs="Arial"/>
        </w:rPr>
        <w:t xml:space="preserve"> </w:t>
      </w:r>
      <w:r w:rsidR="006E0808">
        <w:rPr>
          <w:rFonts w:ascii="Arial" w:hAnsi="Arial" w:cs="Arial"/>
        </w:rPr>
        <w:t>mentioned</w:t>
      </w:r>
      <w:r w:rsidRPr="00A3692A">
        <w:rPr>
          <w:rFonts w:ascii="Arial" w:hAnsi="Arial" w:cs="Arial"/>
        </w:rPr>
        <w:t xml:space="preserve"> that the Village Noticeboard </w:t>
      </w:r>
      <w:r w:rsidR="009A53E7">
        <w:rPr>
          <w:rFonts w:ascii="Arial" w:hAnsi="Arial" w:cs="Arial"/>
        </w:rPr>
        <w:t xml:space="preserve">requires </w:t>
      </w:r>
      <w:r w:rsidR="006E0808">
        <w:rPr>
          <w:rFonts w:ascii="Arial" w:hAnsi="Arial" w:cs="Arial"/>
        </w:rPr>
        <w:t xml:space="preserve">some </w:t>
      </w:r>
      <w:r w:rsidR="009A53E7">
        <w:rPr>
          <w:rFonts w:ascii="Arial" w:hAnsi="Arial" w:cs="Arial"/>
        </w:rPr>
        <w:t>attention</w:t>
      </w:r>
      <w:r w:rsidRPr="00A3692A">
        <w:rPr>
          <w:rFonts w:ascii="Arial" w:hAnsi="Arial" w:cs="Arial"/>
        </w:rPr>
        <w:t>.</w:t>
      </w:r>
      <w:r w:rsidR="00AE4CDB" w:rsidRPr="000558D3">
        <w:rPr>
          <w:rFonts w:ascii="Arial" w:hAnsi="Arial" w:cs="Arial"/>
        </w:rPr>
        <w:t xml:space="preserve"> ACTION AB</w:t>
      </w:r>
    </w:p>
    <w:p w14:paraId="49F3C92F" w14:textId="77777777" w:rsidR="00A3692A" w:rsidRPr="00A3692A" w:rsidRDefault="00A3692A" w:rsidP="00A3692A">
      <w:pPr>
        <w:numPr>
          <w:ilvl w:val="0"/>
          <w:numId w:val="3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MM</w:t>
      </w:r>
      <w:r w:rsidRPr="00A3692A">
        <w:rPr>
          <w:rFonts w:ascii="Arial" w:hAnsi="Arial" w:cs="Arial"/>
        </w:rPr>
        <w:t xml:space="preserve"> reminded everyone to complete the Devolution survey on an individual basis.</w:t>
      </w:r>
    </w:p>
    <w:p w14:paraId="2879E2F2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6ED22285">
          <v:rect id="_x0000_i1032" style="width:0;height:1.5pt" o:hralign="center" o:hrstd="t" o:hr="t" fillcolor="#a0a0a0" stroked="f"/>
        </w:pict>
      </w:r>
    </w:p>
    <w:p w14:paraId="6FA7EF66" w14:textId="77777777" w:rsidR="00AE4CDB" w:rsidRPr="000558D3" w:rsidRDefault="00AE4CDB" w:rsidP="00A3692A">
      <w:pPr>
        <w:rPr>
          <w:rFonts w:ascii="Arial" w:hAnsi="Arial" w:cs="Arial"/>
          <w:b/>
          <w:bCs/>
        </w:rPr>
      </w:pPr>
    </w:p>
    <w:p w14:paraId="1A1A146C" w14:textId="77777777" w:rsidR="00AE4CDB" w:rsidRPr="000558D3" w:rsidRDefault="00AE4CDB" w:rsidP="00A3692A">
      <w:pPr>
        <w:rPr>
          <w:rFonts w:ascii="Arial" w:hAnsi="Arial" w:cs="Arial"/>
          <w:b/>
          <w:bCs/>
        </w:rPr>
      </w:pPr>
    </w:p>
    <w:p w14:paraId="5A2EFD85" w14:textId="77777777" w:rsidR="00E8056F" w:rsidRDefault="00E805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70433B4" w14:textId="232B963A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lastRenderedPageBreak/>
        <w:t>2526/45 Financial Matters</w:t>
      </w:r>
    </w:p>
    <w:p w14:paraId="27407FC5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 xml:space="preserve">a. </w:t>
      </w:r>
      <w:r w:rsidRPr="00A3692A">
        <w:rPr>
          <w:rFonts w:ascii="Arial" w:hAnsi="Arial" w:cs="Arial"/>
          <w:b/>
          <w:bCs/>
        </w:rPr>
        <w:t>Bank Reconciliation for June</w:t>
      </w:r>
      <w:r w:rsidRPr="00A3692A">
        <w:rPr>
          <w:rFonts w:ascii="Arial" w:hAnsi="Arial" w:cs="Arial"/>
        </w:rPr>
        <w:t>: The bank reconciliation for June was noted.</w:t>
      </w:r>
      <w:r w:rsidRPr="00A3692A">
        <w:rPr>
          <w:rFonts w:ascii="Arial" w:hAnsi="Arial" w:cs="Arial"/>
        </w:rPr>
        <w:br/>
        <w:t xml:space="preserve">b. </w:t>
      </w:r>
      <w:r w:rsidRPr="00A3692A">
        <w:rPr>
          <w:rFonts w:ascii="Arial" w:hAnsi="Arial" w:cs="Arial"/>
          <w:b/>
          <w:bCs/>
        </w:rPr>
        <w:t>Community Project Fund</w:t>
      </w:r>
      <w:r w:rsidRPr="00A3692A">
        <w:rPr>
          <w:rFonts w:ascii="Arial" w:hAnsi="Arial" w:cs="Arial"/>
        </w:rPr>
        <w:t>:</w:t>
      </w:r>
    </w:p>
    <w:p w14:paraId="70727A4F" w14:textId="0827A606" w:rsidR="00A3692A" w:rsidRPr="00A3692A" w:rsidRDefault="00A3692A" w:rsidP="00A3692A">
      <w:pPr>
        <w:numPr>
          <w:ilvl w:val="0"/>
          <w:numId w:val="4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Grant for Church Entrance Ramp</w:t>
      </w:r>
      <w:r w:rsidRPr="00A3692A">
        <w:rPr>
          <w:rFonts w:ascii="Arial" w:hAnsi="Arial" w:cs="Arial"/>
        </w:rPr>
        <w:t>: A grant request for £315 for an entrance ramp to the Church was proposed by KH and seconded by PM. All present approved.</w:t>
      </w:r>
      <w:r w:rsidR="00DB57A8" w:rsidRPr="000558D3">
        <w:rPr>
          <w:rFonts w:ascii="Arial" w:hAnsi="Arial" w:cs="Arial"/>
        </w:rPr>
        <w:t xml:space="preserve"> ACTION AT</w:t>
      </w:r>
    </w:p>
    <w:p w14:paraId="72CB2F6B" w14:textId="057949C6" w:rsidR="00A3692A" w:rsidRPr="00A3692A" w:rsidRDefault="00A3692A" w:rsidP="00A3692A">
      <w:pPr>
        <w:numPr>
          <w:ilvl w:val="0"/>
          <w:numId w:val="4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Additional Member Needed for Project Fund Group</w:t>
      </w:r>
      <w:r w:rsidRPr="00A3692A">
        <w:rPr>
          <w:rFonts w:ascii="Arial" w:hAnsi="Arial" w:cs="Arial"/>
        </w:rPr>
        <w:t>: KH to write an article for the Parish News.</w:t>
      </w:r>
      <w:r w:rsidR="00DB57A8" w:rsidRPr="000558D3">
        <w:rPr>
          <w:rFonts w:ascii="Arial" w:hAnsi="Arial" w:cs="Arial"/>
        </w:rPr>
        <w:t xml:space="preserve"> ACTION KH</w:t>
      </w:r>
    </w:p>
    <w:p w14:paraId="77E70C7C" w14:textId="77777777" w:rsidR="00A3692A" w:rsidRPr="00A3692A" w:rsidRDefault="00A3692A" w:rsidP="00A3692A">
      <w:pPr>
        <w:numPr>
          <w:ilvl w:val="0"/>
          <w:numId w:val="4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Football Club Grant</w:t>
      </w:r>
      <w:r w:rsidRPr="00A3692A">
        <w:rPr>
          <w:rFonts w:ascii="Arial" w:hAnsi="Arial" w:cs="Arial"/>
        </w:rPr>
        <w:t>: The recently awarded grant for the football club has been partially spent (on goalposts). A proposal to change equipment for the remaining funds will be circulated for approval.</w:t>
      </w:r>
    </w:p>
    <w:p w14:paraId="75D6F18C" w14:textId="77777777" w:rsidR="00A3692A" w:rsidRPr="00A3692A" w:rsidRDefault="00A3692A" w:rsidP="00A3692A">
      <w:pPr>
        <w:numPr>
          <w:ilvl w:val="0"/>
          <w:numId w:val="4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Village Hall Theatre Lighting</w:t>
      </w:r>
      <w:r w:rsidRPr="00A3692A">
        <w:rPr>
          <w:rFonts w:ascii="Arial" w:hAnsi="Arial" w:cs="Arial"/>
        </w:rPr>
        <w:t>: A £5,000 contribution towards the Village Hall Theatre Lighting project was approved, subject to satisfactory viewing of the NBVH accounts. This has been verified, and payment will be processed in July.</w:t>
      </w:r>
    </w:p>
    <w:p w14:paraId="51FD757B" w14:textId="1B5D7553" w:rsidR="00A3692A" w:rsidRPr="000558D3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 xml:space="preserve">c. </w:t>
      </w:r>
      <w:r w:rsidRPr="00A3692A">
        <w:rPr>
          <w:rFonts w:ascii="Arial" w:hAnsi="Arial" w:cs="Arial"/>
          <w:b/>
          <w:bCs/>
        </w:rPr>
        <w:t>Payments for July and August 2025</w:t>
      </w:r>
      <w:r w:rsidRPr="00A3692A">
        <w:rPr>
          <w:rFonts w:ascii="Arial" w:hAnsi="Arial" w:cs="Arial"/>
        </w:rPr>
        <w:t>: The following payments were approved for processing:</w:t>
      </w:r>
      <w:r w:rsidR="00DB57A8" w:rsidRPr="000558D3">
        <w:rPr>
          <w:rFonts w:ascii="Arial" w:hAnsi="Arial" w:cs="Arial"/>
        </w:rPr>
        <w:t xml:space="preserve"> ACTION AT AB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318"/>
        <w:gridCol w:w="1318"/>
        <w:gridCol w:w="1207"/>
        <w:gridCol w:w="1276"/>
        <w:gridCol w:w="1476"/>
        <w:gridCol w:w="1463"/>
        <w:gridCol w:w="889"/>
        <w:gridCol w:w="1012"/>
      </w:tblGrid>
      <w:tr w:rsidR="00AE4CDB" w:rsidRPr="000558D3" w14:paraId="539512AA" w14:textId="77777777" w:rsidTr="00124799">
        <w:trPr>
          <w:trHeight w:val="84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9A928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B09AB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D06C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76E7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7A8C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E25CC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F440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1FBA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AE4CDB" w:rsidRPr="000558D3" w14:paraId="16020504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D369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D8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16/06/2025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C3DE0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7C04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 xml:space="preserve">St Johns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5D6C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Defibrillator Batteries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EC5F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90.00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E72E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15.00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B47D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75.00</w:t>
            </w:r>
          </w:p>
        </w:tc>
      </w:tr>
      <w:tr w:rsidR="00AE4CDB" w:rsidRPr="000558D3" w14:paraId="7C9F6F90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299E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70F5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July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E49AF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DA0E1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1BD91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Clerks July Salary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37BE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6C96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F73EF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</w:tr>
      <w:tr w:rsidR="00AE4CDB" w:rsidRPr="000558D3" w14:paraId="6A254707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DC0E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B88F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July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DFD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0C617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1627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Clerks July Pension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C00A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32B9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4BD0C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</w:tr>
      <w:tr w:rsidR="00AE4CDB" w:rsidRPr="000558D3" w14:paraId="0D3738C3" w14:textId="77777777" w:rsidTr="00124799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D74C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A4CD5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10/07/2025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2797E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BC91D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3E6A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June Maintenance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6364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1230.00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C8F8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205.00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C38A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1025.00</w:t>
            </w:r>
          </w:p>
        </w:tc>
      </w:tr>
      <w:tr w:rsidR="00AE4CDB" w:rsidRPr="000558D3" w14:paraId="18598D00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4A1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0AA5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15/08/2025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1334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7703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Clear Councils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48A68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Annual insurance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62DD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697.28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A321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69.35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2A1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627.93</w:t>
            </w:r>
          </w:p>
        </w:tc>
      </w:tr>
      <w:tr w:rsidR="00AE4CDB" w:rsidRPr="000558D3" w14:paraId="52761560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2E7E8" w14:textId="7C1A1953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08/7/2</w:t>
            </w:r>
            <w:r w:rsidR="0076309F"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77DE2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July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50F56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A0D9E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NBVH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922CA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Grant towards Theatre Lights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888A8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5000.00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F76D0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DE4FA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5000.00</w:t>
            </w:r>
          </w:p>
        </w:tc>
      </w:tr>
      <w:tr w:rsidR="00AE4CDB" w:rsidRPr="000558D3" w14:paraId="3E07429E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D374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July 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B8DF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1189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9C64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B08D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CD64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7767.23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49B3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289.35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1FBC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7477.88</w:t>
            </w:r>
          </w:p>
        </w:tc>
      </w:tr>
      <w:tr w:rsidR="00AE4CDB" w:rsidRPr="000558D3" w14:paraId="6874A59B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380A4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AD3DE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EBFA6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AE82B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9A18C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74F4D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15D6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9CEA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E4CDB" w:rsidRPr="000558D3" w14:paraId="2A164561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21B06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3AEB7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26DCA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A808E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27479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AFD5E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D235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B0F4A" w14:textId="77777777" w:rsidR="00AE4CDB" w:rsidRPr="000558D3" w:rsidRDefault="00AE4CDB" w:rsidP="00124799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3705642" w14:textId="77777777" w:rsidR="00AE4CDB" w:rsidRPr="000558D3" w:rsidRDefault="00AE4CDB" w:rsidP="00AE4CDB">
      <w:pPr>
        <w:rPr>
          <w:rFonts w:ascii="Arial" w:hAnsi="Arial" w:cs="Ari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18"/>
        <w:gridCol w:w="1318"/>
        <w:gridCol w:w="1207"/>
        <w:gridCol w:w="1276"/>
        <w:gridCol w:w="1476"/>
        <w:gridCol w:w="1463"/>
        <w:gridCol w:w="889"/>
        <w:gridCol w:w="1012"/>
      </w:tblGrid>
      <w:tr w:rsidR="00AE4CDB" w:rsidRPr="000558D3" w14:paraId="4F780D96" w14:textId="77777777" w:rsidTr="00124799">
        <w:trPr>
          <w:trHeight w:val="84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9E868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5D418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66F5E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2A08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80A5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C3100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BEE4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0E43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AE4CDB" w:rsidRPr="000558D3" w14:paraId="687EEF2C" w14:textId="77777777" w:rsidTr="00124799">
        <w:trPr>
          <w:trHeight w:val="5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06E3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B12AC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August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83304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9F4E6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4EA3C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July Maintenance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A8A1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287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205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405C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1025</w:t>
            </w:r>
          </w:p>
        </w:tc>
      </w:tr>
      <w:tr w:rsidR="00AE4CDB" w:rsidRPr="000558D3" w14:paraId="31DED557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5E72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3818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August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D427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19124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FC08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Clerks August Salary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8351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8E0C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311C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</w:tr>
      <w:tr w:rsidR="00AE4CDB" w:rsidRPr="000558D3" w14:paraId="3C16EFD9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4019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E296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August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F76B9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A7611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0425F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Clerks August Pension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E1F9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CE6B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CB3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</w:tr>
      <w:tr w:rsidR="00AE4CDB" w:rsidRPr="000558D3" w14:paraId="210794BE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1CD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491C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8B50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D7B96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B2FB1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Clerks</w:t>
            </w:r>
            <w:proofErr w:type="gramEnd"/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mileage Apr-July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5910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49.5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AAC2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9631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49.5</w:t>
            </w:r>
          </w:p>
        </w:tc>
      </w:tr>
      <w:tr w:rsidR="00AE4CDB" w:rsidRPr="000558D3" w14:paraId="60FB98F3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06AE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08/07/2025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09E5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01/07/2025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35102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AA1F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62C6C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Printer ink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F7CF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19.94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B27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3.98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5937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15.96</w:t>
            </w:r>
          </w:p>
        </w:tc>
      </w:tr>
      <w:tr w:rsidR="00AE4CDB" w:rsidRPr="000558D3" w14:paraId="5EBD7B1A" w14:textId="77777777" w:rsidTr="00124799">
        <w:trPr>
          <w:trHeight w:val="28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99CA" w14:textId="77777777" w:rsidR="00AE4CDB" w:rsidRPr="000558D3" w:rsidRDefault="00AE4CDB" w:rsidP="0012479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August 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A95C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4F322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0287B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DDB50" w14:textId="77777777" w:rsidR="00AE4CDB" w:rsidRPr="000558D3" w:rsidRDefault="00AE4CDB" w:rsidP="0012479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63BA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2049.39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C458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208.98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1B7D" w14:textId="77777777" w:rsidR="00AE4CDB" w:rsidRPr="000558D3" w:rsidRDefault="00AE4CDB" w:rsidP="0012479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558D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1840.41</w:t>
            </w:r>
          </w:p>
        </w:tc>
      </w:tr>
    </w:tbl>
    <w:p w14:paraId="472A1D48" w14:textId="77777777" w:rsidR="00AE4CDB" w:rsidRPr="00A3692A" w:rsidRDefault="00AE4CDB" w:rsidP="00A3692A">
      <w:pPr>
        <w:rPr>
          <w:rFonts w:ascii="Arial" w:hAnsi="Arial" w:cs="Arial"/>
        </w:rPr>
      </w:pPr>
    </w:p>
    <w:p w14:paraId="59DE3BE0" w14:textId="0D6F2489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526/46 Planning Applications</w:t>
      </w:r>
    </w:p>
    <w:p w14:paraId="3DABE5C1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>No planning applications were considered at this meeting.</w:t>
      </w:r>
    </w:p>
    <w:p w14:paraId="0699EDBD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59BEF350">
          <v:rect id="_x0000_i1033" style="width:0;height:1.5pt" o:hralign="center" o:hrstd="t" o:hr="t" fillcolor="#a0a0a0" stroked="f"/>
        </w:pict>
      </w:r>
    </w:p>
    <w:p w14:paraId="5A423038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2526/47 NBPC Amenities Update</w:t>
      </w:r>
    </w:p>
    <w:p w14:paraId="3840B5E7" w14:textId="57C0B7F9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Grounds Maintenance:</w:t>
      </w:r>
      <w:r w:rsidRPr="00A3692A">
        <w:rPr>
          <w:rFonts w:ascii="Arial" w:hAnsi="Arial" w:cs="Arial"/>
        </w:rPr>
        <w:t xml:space="preserve"> Re</w:t>
      </w:r>
      <w:r w:rsidR="00E8056F">
        <w:rPr>
          <w:rFonts w:ascii="Arial" w:hAnsi="Arial" w:cs="Arial"/>
        </w:rPr>
        <w:t>-</w:t>
      </w:r>
      <w:r w:rsidRPr="00A3692A">
        <w:rPr>
          <w:rFonts w:ascii="Arial" w:hAnsi="Arial" w:cs="Arial"/>
        </w:rPr>
        <w:t>tendering will take place in October.</w:t>
      </w:r>
      <w:r w:rsidR="00DB57A8" w:rsidRPr="000558D3">
        <w:rPr>
          <w:rFonts w:ascii="Arial" w:hAnsi="Arial" w:cs="Arial"/>
        </w:rPr>
        <w:t xml:space="preserve"> ACTION AT</w:t>
      </w:r>
    </w:p>
    <w:p w14:paraId="258F256D" w14:textId="4A47CC1F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Closed Churchyard:</w:t>
      </w:r>
      <w:r w:rsidRPr="00A3692A">
        <w:rPr>
          <w:rFonts w:ascii="Arial" w:hAnsi="Arial" w:cs="Arial"/>
        </w:rPr>
        <w:t xml:space="preserve"> Volunteers will work on flowerbeds.</w:t>
      </w:r>
      <w:r w:rsidR="00DB57A8" w:rsidRPr="000558D3">
        <w:rPr>
          <w:rFonts w:ascii="Arial" w:hAnsi="Arial" w:cs="Arial"/>
        </w:rPr>
        <w:t xml:space="preserve"> ACTION MM</w:t>
      </w:r>
    </w:p>
    <w:p w14:paraId="7F9B9D83" w14:textId="77777777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Cemetery:</w:t>
      </w:r>
      <w:r w:rsidRPr="00A3692A">
        <w:rPr>
          <w:rFonts w:ascii="Arial" w:hAnsi="Arial" w:cs="Arial"/>
        </w:rPr>
        <w:t xml:space="preserve"> No discussion at this meeting.</w:t>
      </w:r>
    </w:p>
    <w:p w14:paraId="0FF69F68" w14:textId="77777777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Allotments:</w:t>
      </w:r>
      <w:r w:rsidRPr="00A3692A">
        <w:rPr>
          <w:rFonts w:ascii="Arial" w:hAnsi="Arial" w:cs="Arial"/>
        </w:rPr>
        <w:t xml:space="preserve"> All allotments are let.</w:t>
      </w:r>
    </w:p>
    <w:p w14:paraId="034E1328" w14:textId="77777777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Play Area/Cricket Pitch:</w:t>
      </w:r>
    </w:p>
    <w:p w14:paraId="654185C0" w14:textId="50EA4E0F" w:rsidR="00A3692A" w:rsidRPr="00A3692A" w:rsidRDefault="00A3692A" w:rsidP="00A3692A">
      <w:pPr>
        <w:numPr>
          <w:ilvl w:val="1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</w:rPr>
        <w:t>A fence on the zipline side of the toddler play area needs repair.</w:t>
      </w:r>
      <w:r w:rsidR="00DB57A8" w:rsidRPr="000558D3">
        <w:rPr>
          <w:rFonts w:ascii="Arial" w:hAnsi="Arial" w:cs="Arial"/>
        </w:rPr>
        <w:t xml:space="preserve"> ACTION AB</w:t>
      </w:r>
    </w:p>
    <w:p w14:paraId="1DB4F4A4" w14:textId="77BD2334" w:rsidR="00A3692A" w:rsidRPr="00A3692A" w:rsidRDefault="00A3692A" w:rsidP="00A3692A">
      <w:pPr>
        <w:numPr>
          <w:ilvl w:val="1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</w:rPr>
        <w:t xml:space="preserve">A heap of </w:t>
      </w:r>
      <w:r w:rsidR="00E8056F">
        <w:rPr>
          <w:rFonts w:ascii="Arial" w:hAnsi="Arial" w:cs="Arial"/>
        </w:rPr>
        <w:t xml:space="preserve">soil </w:t>
      </w:r>
      <w:r w:rsidRPr="00A3692A">
        <w:rPr>
          <w:rFonts w:ascii="Arial" w:hAnsi="Arial" w:cs="Arial"/>
        </w:rPr>
        <w:t>left after the container move near the Cricket Club pavilion needs to be cleared.</w:t>
      </w:r>
      <w:r w:rsidR="00DB57A8" w:rsidRPr="000558D3">
        <w:rPr>
          <w:rFonts w:ascii="Arial" w:hAnsi="Arial" w:cs="Arial"/>
        </w:rPr>
        <w:t xml:space="preserve"> ACTION AB</w:t>
      </w:r>
    </w:p>
    <w:p w14:paraId="4219F28C" w14:textId="77777777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Public Footpaths:</w:t>
      </w:r>
      <w:r w:rsidRPr="00A3692A">
        <w:rPr>
          <w:rFonts w:ascii="Arial" w:hAnsi="Arial" w:cs="Arial"/>
        </w:rPr>
        <w:t xml:space="preserve"> Footpath 1 is closed until 2026. No changes to the Footpath off Castle Walk.</w:t>
      </w:r>
    </w:p>
    <w:p w14:paraId="787ABCD2" w14:textId="350E9A6C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Community Car Scheme:</w:t>
      </w:r>
      <w:r w:rsidRPr="00A3692A">
        <w:rPr>
          <w:rFonts w:ascii="Arial" w:hAnsi="Arial" w:cs="Arial"/>
        </w:rPr>
        <w:t xml:space="preserve"> The scheme is still in use, and a new driver has been recruited (DBS check pending).</w:t>
      </w:r>
      <w:r w:rsidR="00DB57A8" w:rsidRPr="000558D3">
        <w:rPr>
          <w:rFonts w:ascii="Arial" w:hAnsi="Arial" w:cs="Arial"/>
        </w:rPr>
        <w:t xml:space="preserve"> ACTION AC</w:t>
      </w:r>
    </w:p>
    <w:p w14:paraId="17AACDEF" w14:textId="77777777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proofErr w:type="gramStart"/>
      <w:r w:rsidRPr="00A3692A">
        <w:rPr>
          <w:rFonts w:ascii="Arial" w:hAnsi="Arial" w:cs="Arial"/>
          <w:b/>
          <w:bCs/>
        </w:rPr>
        <w:t>Street Lights</w:t>
      </w:r>
      <w:proofErr w:type="gramEnd"/>
      <w:r w:rsidRPr="00A3692A">
        <w:rPr>
          <w:rFonts w:ascii="Arial" w:hAnsi="Arial" w:cs="Arial"/>
          <w:b/>
          <w:bCs/>
        </w:rPr>
        <w:t>:</w:t>
      </w:r>
      <w:r w:rsidRPr="00A3692A">
        <w:rPr>
          <w:rFonts w:ascii="Arial" w:hAnsi="Arial" w:cs="Arial"/>
        </w:rPr>
        <w:t xml:space="preserve"> No updates.</w:t>
      </w:r>
    </w:p>
    <w:p w14:paraId="0EAB173A" w14:textId="77777777" w:rsidR="00A3692A" w:rsidRPr="00A3692A" w:rsidRDefault="00A3692A" w:rsidP="00A3692A">
      <w:pPr>
        <w:numPr>
          <w:ilvl w:val="0"/>
          <w:numId w:val="5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Defibrillator:</w:t>
      </w:r>
      <w:r w:rsidRPr="00A3692A">
        <w:rPr>
          <w:rFonts w:ascii="Arial" w:hAnsi="Arial" w:cs="Arial"/>
        </w:rPr>
        <w:t xml:space="preserve"> New pads have been purchased and replaced. It was confirmed that a 999 call triggers the availability status on the circuit, whether the defibrillator is used or not.</w:t>
      </w:r>
    </w:p>
    <w:p w14:paraId="54A6D7E6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0D891CEE">
          <v:rect id="_x0000_i1034" style="width:0;height:1.5pt" o:hralign="center" o:hrstd="t" o:hr="t" fillcolor="#a0a0a0" stroked="f"/>
        </w:pict>
      </w:r>
    </w:p>
    <w:p w14:paraId="1FB56581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2526/48 Key Documents for Review</w:t>
      </w:r>
    </w:p>
    <w:p w14:paraId="0D03BC44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</w:rPr>
        <w:t>No key documents were reviewed at this meeting.</w:t>
      </w:r>
    </w:p>
    <w:p w14:paraId="635A2B3B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60279A45">
          <v:rect id="_x0000_i1035" style="width:0;height:1.5pt" o:hralign="center" o:hrstd="t" o:hr="t" fillcolor="#a0a0a0" stroked="f"/>
        </w:pict>
      </w:r>
    </w:p>
    <w:p w14:paraId="15396EEC" w14:textId="77777777" w:rsidR="00A3692A" w:rsidRPr="00A3692A" w:rsidRDefault="00A3692A" w:rsidP="00A3692A">
      <w:pPr>
        <w:rPr>
          <w:rFonts w:ascii="Arial" w:hAnsi="Arial" w:cs="Arial"/>
          <w:b/>
          <w:bCs/>
        </w:rPr>
      </w:pPr>
      <w:r w:rsidRPr="00A3692A">
        <w:rPr>
          <w:rFonts w:ascii="Arial" w:hAnsi="Arial" w:cs="Arial"/>
          <w:b/>
          <w:bCs/>
        </w:rPr>
        <w:t>2526/49 Correspondence</w:t>
      </w:r>
    </w:p>
    <w:p w14:paraId="57610A35" w14:textId="710A009F" w:rsidR="00A3692A" w:rsidRPr="00A3692A" w:rsidRDefault="00A3692A" w:rsidP="00A3692A">
      <w:pPr>
        <w:numPr>
          <w:ilvl w:val="0"/>
          <w:numId w:val="6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SNAP Meeting</w:t>
      </w:r>
      <w:r w:rsidRPr="00A3692A">
        <w:rPr>
          <w:rFonts w:ascii="Arial" w:hAnsi="Arial" w:cs="Arial"/>
        </w:rPr>
        <w:t>: Scheduled for 10th July, information forwarded to MD. AT will attend and assess.</w:t>
      </w:r>
      <w:r w:rsidR="00DB57A8" w:rsidRPr="000558D3">
        <w:rPr>
          <w:rFonts w:ascii="Arial" w:hAnsi="Arial" w:cs="Arial"/>
        </w:rPr>
        <w:t xml:space="preserve"> ACTION AT</w:t>
      </w:r>
    </w:p>
    <w:p w14:paraId="40D16F1E" w14:textId="5A4E2B35" w:rsidR="00A3692A" w:rsidRPr="00A3692A" w:rsidRDefault="00A3692A" w:rsidP="00A3692A">
      <w:pPr>
        <w:numPr>
          <w:ilvl w:val="0"/>
          <w:numId w:val="6"/>
        </w:num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 xml:space="preserve">Village Hall </w:t>
      </w:r>
      <w:r w:rsidR="00E8056F">
        <w:rPr>
          <w:rFonts w:ascii="Arial" w:hAnsi="Arial" w:cs="Arial"/>
          <w:b/>
          <w:bCs/>
        </w:rPr>
        <w:t>Trust Nominee</w:t>
      </w:r>
      <w:r w:rsidRPr="00A3692A">
        <w:rPr>
          <w:rFonts w:ascii="Arial" w:hAnsi="Arial" w:cs="Arial"/>
        </w:rPr>
        <w:t xml:space="preserve">: New Buckenham Village Hall has requested a NBPC </w:t>
      </w:r>
      <w:r w:rsidR="00E8056F">
        <w:rPr>
          <w:rFonts w:ascii="Arial" w:hAnsi="Arial" w:cs="Arial"/>
        </w:rPr>
        <w:t>nominee</w:t>
      </w:r>
      <w:r w:rsidRPr="00A3692A">
        <w:rPr>
          <w:rFonts w:ascii="Arial" w:hAnsi="Arial" w:cs="Arial"/>
        </w:rPr>
        <w:t xml:space="preserve"> on </w:t>
      </w:r>
      <w:r w:rsidR="00E8056F">
        <w:rPr>
          <w:rFonts w:ascii="Arial" w:hAnsi="Arial" w:cs="Arial"/>
        </w:rPr>
        <w:t xml:space="preserve">the Trust </w:t>
      </w:r>
      <w:r w:rsidRPr="00A3692A">
        <w:rPr>
          <w:rFonts w:ascii="Arial" w:hAnsi="Arial" w:cs="Arial"/>
        </w:rPr>
        <w:t>for a further 12 months. AB is happy to continue in this role, and all present approved.</w:t>
      </w:r>
      <w:r w:rsidR="00DB57A8" w:rsidRPr="000558D3">
        <w:rPr>
          <w:rFonts w:ascii="Arial" w:hAnsi="Arial" w:cs="Arial"/>
        </w:rPr>
        <w:t xml:space="preserve"> ACTION AT</w:t>
      </w:r>
    </w:p>
    <w:p w14:paraId="3DA09FE6" w14:textId="77777777" w:rsidR="00A3692A" w:rsidRPr="00A3692A" w:rsidRDefault="00000000" w:rsidP="00A3692A">
      <w:pPr>
        <w:rPr>
          <w:rFonts w:ascii="Arial" w:hAnsi="Arial" w:cs="Arial"/>
        </w:rPr>
      </w:pPr>
      <w:r>
        <w:rPr>
          <w:rFonts w:ascii="Arial" w:hAnsi="Arial" w:cs="Arial"/>
        </w:rPr>
        <w:pict w14:anchorId="6A5631AA">
          <v:rect id="_x0000_i1036" style="width:0;height:1.5pt" o:hralign="center" o:hrstd="t" o:hr="t" fillcolor="#a0a0a0" stroked="f"/>
        </w:pict>
      </w:r>
    </w:p>
    <w:p w14:paraId="562317C4" w14:textId="77777777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The meeting closed at 20:54.</w:t>
      </w:r>
    </w:p>
    <w:p w14:paraId="1B53928C" w14:textId="25FF9600" w:rsidR="00A3692A" w:rsidRPr="00A3692A" w:rsidRDefault="00A3692A" w:rsidP="00A3692A">
      <w:pPr>
        <w:rPr>
          <w:rFonts w:ascii="Arial" w:hAnsi="Arial" w:cs="Arial"/>
        </w:rPr>
      </w:pPr>
      <w:r w:rsidRPr="00A3692A">
        <w:rPr>
          <w:rFonts w:ascii="Arial" w:hAnsi="Arial" w:cs="Arial"/>
          <w:b/>
          <w:bCs/>
        </w:rPr>
        <w:t>Next meeting:</w:t>
      </w:r>
      <w:r w:rsidRPr="00A3692A">
        <w:rPr>
          <w:rFonts w:ascii="Arial" w:hAnsi="Arial" w:cs="Arial"/>
        </w:rPr>
        <w:t xml:space="preserve"> Scheduled for </w:t>
      </w:r>
      <w:r w:rsidR="000558D3" w:rsidRPr="00A3692A">
        <w:rPr>
          <w:rFonts w:ascii="Arial" w:hAnsi="Arial" w:cs="Arial"/>
        </w:rPr>
        <w:t>9th September but</w:t>
      </w:r>
      <w:r w:rsidRPr="00A3692A">
        <w:rPr>
          <w:rFonts w:ascii="Arial" w:hAnsi="Arial" w:cs="Arial"/>
        </w:rPr>
        <w:t xml:space="preserve"> now cancelled. An extraordinary meeting has been called for 12th August at 3:30 pm</w:t>
      </w:r>
    </w:p>
    <w:p w14:paraId="5CB497FF" w14:textId="77777777" w:rsidR="007073EB" w:rsidRDefault="007073EB"/>
    <w:sectPr w:rsidR="0070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52DE"/>
    <w:multiLevelType w:val="multilevel"/>
    <w:tmpl w:val="A9B6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5050F"/>
    <w:multiLevelType w:val="multilevel"/>
    <w:tmpl w:val="7600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5209E"/>
    <w:multiLevelType w:val="multilevel"/>
    <w:tmpl w:val="2A3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400EF"/>
    <w:multiLevelType w:val="multilevel"/>
    <w:tmpl w:val="091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86836"/>
    <w:multiLevelType w:val="multilevel"/>
    <w:tmpl w:val="4698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A5D93"/>
    <w:multiLevelType w:val="multilevel"/>
    <w:tmpl w:val="12BE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413521">
    <w:abstractNumId w:val="5"/>
  </w:num>
  <w:num w:numId="2" w16cid:durableId="179514167">
    <w:abstractNumId w:val="3"/>
  </w:num>
  <w:num w:numId="3" w16cid:durableId="2122142188">
    <w:abstractNumId w:val="0"/>
  </w:num>
  <w:num w:numId="4" w16cid:durableId="1192572904">
    <w:abstractNumId w:val="1"/>
  </w:num>
  <w:num w:numId="5" w16cid:durableId="788473529">
    <w:abstractNumId w:val="2"/>
  </w:num>
  <w:num w:numId="6" w16cid:durableId="1929382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2A"/>
    <w:rsid w:val="000558D3"/>
    <w:rsid w:val="004341E3"/>
    <w:rsid w:val="00536FF4"/>
    <w:rsid w:val="005B58F7"/>
    <w:rsid w:val="006E0808"/>
    <w:rsid w:val="007073EB"/>
    <w:rsid w:val="0076309F"/>
    <w:rsid w:val="007D3E0F"/>
    <w:rsid w:val="00875B34"/>
    <w:rsid w:val="00960FDB"/>
    <w:rsid w:val="009743F6"/>
    <w:rsid w:val="009A53E7"/>
    <w:rsid w:val="00A3692A"/>
    <w:rsid w:val="00AD58A8"/>
    <w:rsid w:val="00AE4CDB"/>
    <w:rsid w:val="00DB57A8"/>
    <w:rsid w:val="00DC7187"/>
    <w:rsid w:val="00DF0373"/>
    <w:rsid w:val="00E8056F"/>
    <w:rsid w:val="00F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94DF"/>
  <w15:chartTrackingRefBased/>
  <w15:docId w15:val="{BD2BCDF6-D0AE-4528-946C-201DE069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73"/>
  </w:style>
  <w:style w:type="paragraph" w:styleId="Heading1">
    <w:name w:val="heading 1"/>
    <w:basedOn w:val="Normal"/>
    <w:next w:val="Normal"/>
    <w:link w:val="Heading1Char"/>
    <w:uiPriority w:val="9"/>
    <w:qFormat/>
    <w:rsid w:val="00DF0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9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9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9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F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9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92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9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92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92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7</cp:revision>
  <cp:lastPrinted>2025-07-17T12:13:00Z</cp:lastPrinted>
  <dcterms:created xsi:type="dcterms:W3CDTF">2025-07-18T08:22:00Z</dcterms:created>
  <dcterms:modified xsi:type="dcterms:W3CDTF">2025-07-21T13:00:00Z</dcterms:modified>
</cp:coreProperties>
</file>